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10/28/2019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7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April 2, 2019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Gregory R. Friedman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Chief Financial Officer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Corteva, Inc.</w:t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974 Centre Road</w:t>
      </w: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Wilmington, DE 19805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Re: Corteva, Inc.</w:t>
      </w:r>
    </w:p>
    <w:p>
      <w:pPr>
        <w:ind w:left="16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Amendment No. 2 to</w:t>
      </w:r>
    </w:p>
    <w:p>
      <w:pPr>
        <w:ind w:left="16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Registration Statement on Form 10-12B</w:t>
      </w: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Filed March 19, 2019</w:t>
      </w:r>
    </w:p>
    <w:p>
      <w:pPr>
        <w:ind w:left="16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File No. 001-38710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Dear Mr. Friedman: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right"/>
        <w:ind w:right="15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We have reviewed your filing and have the following comments. In some of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our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comments, we may ask you to provide us with information so we may better</w:t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understand your</w:t>
      </w: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disclosure.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80" w:right="1800" w:firstLine="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0" w:right="18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0" w:right="216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comments apply to your facts and circumstances, please tell us why in your response.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80" w:right="1680" w:firstLine="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After reviewing your response to these comments, we may have additional comments.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Exhibit 99.1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Description of Our Capital Stock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Exclusive Forum, page 207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80" w:right="2280" w:firstLine="7"/>
        <w:spacing w:after="0" w:line="235" w:lineRule="auto"/>
        <w:tabs>
          <w:tab w:leader="none" w:pos="108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We note that your forum selection provision identifies the Court of Chancery of the State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168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 Delaware as the exclusive forum for certain litigation, including any "derivative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238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action." Please disclose whether this provision applies to actions arising under the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180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Securities Act or Exchange Act. In that regard, we note that Section 27 of the Exchange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216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Act creates exclusive federal jurisdiction over all suits brought to enforce any duty or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238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liability created by the Exchange Act or the rules and regulations thereunder, and Section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168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22 of the Securities Act creates concurrent jurisdiction for federal and state courts over all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168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suits brought to enforce any duty or liability created by the Securities Act or the rules and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238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regulations thereunder. If the provision applies to Securities Act claims, also revise your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156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prospectus to state that there is uncertainty as to whether a court would enforce such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8480" w:firstLine="117"/>
        <w:spacing w:after="0" w:line="264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R. Friedman Corteva, Inc.</w:t>
      </w:r>
    </w:p>
    <w:p>
      <w:pPr>
        <w:spacing w:after="0" w:line="1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9300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April 2, 2019 Page 2</w:t>
      </w:r>
    </w:p>
    <w:p>
      <w:pPr>
        <w:spacing w:after="0" w:line="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380" w:right="1920" w:firstLine="702"/>
        <w:spacing w:after="0" w:line="235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provision, and that stockholders will not be deemed to have waived the company's</w:t>
      </w:r>
    </w:p>
    <w:p>
      <w:pPr>
        <w:spacing w:after="0" w:line="1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1080"/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compliance with the federal securities laws and the rules and regulations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120" w:type="dxa"/>
            <w:vAlign w:val="bottom"/>
          </w:tcPr>
          <w:p>
            <w:pPr>
              <w:ind w:left="156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. If</w:t>
            </w:r>
          </w:p>
        </w:tc>
        <w:tc>
          <w:tcPr>
            <w:tcW w:w="30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1/2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120" w:type="dxa"/>
            <w:vAlign w:val="bottom"/>
          </w:tcPr>
          <w:p>
            <w:pPr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file:///thereunderata/co vert/c5a6520a-5fb8-4004-8221-56f82eadc8bb.html</w:t>
            </w: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56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provision does not apply to actions arising under the Securities Act</w:t>
      </w:r>
    </w:p>
    <w:p>
      <w:pPr>
        <w:sectPr>
          <w:pgSz w:w="12240" w:h="15948" w:orient="portrait"/>
          <w:cols w:equalWidth="0" w:num="1">
            <w:col w:w="11200"/>
          </w:cols>
          <w:pgMar w:left="520" w:top="253" w:right="520" w:bottom="0" w:gutter="0" w:footer="0" w:header="0"/>
        </w:sectPr>
      </w:pPr>
    </w:p>
    <w:bookmarkStart w:id="1" w:name="page2"/>
    <w:bookmarkEnd w:id="1"/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or Exchange Act,</w:t>
      </w:r>
    </w:p>
    <w:p>
      <w:pPr>
        <w:ind w:left="380" w:right="1560" w:hanging="377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color w:val="auto"/>
          <w:vertAlign w:val="subscript"/>
        </w:rPr>
        <w:t>10/28/2019</w:t>
      </w:r>
      <w:r>
        <w:rPr>
          <w:rFonts w:ascii="Courier New" w:cs="Courier New" w:eastAsia="Courier New" w:hAnsi="Courier New"/>
          <w:sz w:val="19"/>
          <w:szCs w:val="19"/>
          <w:color w:val="auto"/>
        </w:rPr>
        <w:t xml:space="preserve"> also ensure that the exclusive forum provision in the governing documents states this</w:t>
      </w:r>
    </w:p>
    <w:p>
      <w:pPr>
        <w:ind w:left="10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clearly. Similarly revise the carryover risk factor on pages 49-50.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0" w:right="1800" w:firstLine="93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0" w:right="156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and adequacy of their disclosures, notwithstanding any review, comments, action or absence of</w:t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action by the staff.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380" w:right="1800" w:firstLine="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You may contact Beverly Singleton, Staff Accountant, at (202) 551-3328 or Melissa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0" w:right="20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Raminpour, Accounting Branch Chief, at (202) 551-3379 if you have questions regarding</w:t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comments on the financial statements and related matters. Please contact J.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Nolan McWilliams,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Attorney-Advisor, at (202) 551-3217 or Anne Nguyen Parker, Assistant Director,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 (202) 551-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3611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7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Sincerely,</w:t>
      </w: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FirstName LastNameGregory R. Friedman</w:t>
      </w:r>
    </w:p>
    <w:p>
      <w:pPr>
        <w:ind w:left="7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Division of</w:t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Corporation Finance</w:t>
      </w: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Comapany NameCorteva, Inc.</w:t>
      </w:r>
    </w:p>
    <w:p>
      <w:pPr>
        <w:ind w:left="7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Office of</w:t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Transportation and Leisure</w:t>
      </w: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April 2, 2019 Page 2</w:t>
      </w:r>
    </w:p>
    <w:p>
      <w:pPr>
        <w:ind w:left="1560" w:hanging="1173"/>
        <w:spacing w:after="0" w:line="238" w:lineRule="auto"/>
        <w:tabs>
          <w:tab w:leader="none" w:pos="15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Brian V. Breheny</w:t>
      </w:r>
    </w:p>
    <w:p>
      <w:pPr>
        <w:ind w:left="380"/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FirstName LastName</w:t>
      </w:r>
    </w:p>
    <w:p>
      <w:pPr>
        <w:sectPr>
          <w:pgSz w:w="12240" w:h="15840" w:orient="portrait"/>
          <w:cols w:equalWidth="0" w:num="1">
            <w:col w:w="11200"/>
          </w:cols>
          <w:pgMar w:left="520" w:top="0" w:right="5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file:///data/convert/c5a6520a-5fb8-4004-8221-56f82eadc8bb.html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2/2</w:t>
      </w:r>
    </w:p>
    <w:sectPr>
      <w:pgSz w:w="12240" w:h="15840" w:orient="portrait"/>
      <w:cols w:equalWidth="0" w:num="1">
        <w:col w:w="11200"/>
      </w:cols>
      <w:pgMar w:left="520" w:top="0" w:right="52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2020-01-09T12:36:48Z</dcterms:created>
  <dcterms:modified xsi:type="dcterms:W3CDTF">2020-01-09T12:36:48Z</dcterms:modified>
</cp:coreProperties>
</file>