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r>
        <mc:AlternateContent>
          <mc:Choice Requires="wps">
            <w:drawing>
              <wp:anchor behindDoc="0" distT="0" distB="0" distL="0" distR="0" simplePos="0" locked="0" layoutInCell="1" allowOverlap="1" relativeHeight="2">
                <wp:simplePos x="0" y="0"/>
                <wp:positionH relativeFrom="page">
                  <wp:posOffset>0</wp:posOffset>
                </wp:positionH>
                <wp:positionV relativeFrom="page">
                  <wp:posOffset>9615170</wp:posOffset>
                </wp:positionV>
                <wp:extent cx="7560310" cy="252095"/>
                <wp:effectExtent l="0" t="0" r="0" b="0"/>
                <wp:wrapNone/>
                <wp:docPr id="1" name="Frame1"/>
                <a:graphic xmlns:a="http://schemas.openxmlformats.org/drawingml/2006/main">
                  <a:graphicData uri="http://schemas.microsoft.com/office/word/2010/wordprocessingShape">
                    <wps:wsp>
                      <wps:cNvSpPr txBox="1"/>
                      <wps:spPr>
                        <a:xfrm>
                          <a:off x="0" y="0"/>
                          <a:ext cx="7560310" cy="252095"/>
                        </a:xfrm>
                        <a:prstGeom prst="rect"/>
                        <a:solidFill>
                          <a:srgbClr val="FFFFFF"/>
                        </a:solidFill>
                      </wps:spPr>
                      <wps:txbx>
                        <w:txbxContent>
                          <w:p>
                            <w:pPr>
                              <w:pStyle w:val="TextBody"/>
                              <w:bidi w:val="0"/>
                              <w:spacing w:before="0" w:after="283"/>
                              <w:jc w:val="center"/>
                              <w:rPr/>
                            </w:pPr>
                            <w:r>
                              <w:rPr/>
                              <w:t> </w:t>
                            </w:r>
                          </w:p>
                        </w:txbxContent>
                      </wps:txbx>
                      <wps:bodyPr anchor="t" lIns="0" tIns="0" rIns="0" bIns="0">
                        <a:noAutofit/>
                      </wps:bodyPr>
                    </wps:wsp>
                  </a:graphicData>
                </a:graphic>
              </wp:anchor>
            </w:drawing>
          </mc:Choice>
          <mc:Fallback>
            <w:pict>
              <v:rect style="position:absolute;rotation:-0;width:595.3pt;height:19.85pt;mso-wrap-distance-left:0pt;mso-wrap-distance-right:0pt;mso-wrap-distance-top:0pt;mso-wrap-distance-bottom:0pt;margin-top:757.1pt;mso-position-vertical-relative:page;margin-left:0pt;mso-position-horizontal-relative:page">
                <v:textbox inset="0in,0in,0in,0in">
                  <w:txbxContent>
                    <w:p>
                      <w:pPr>
                        <w:pStyle w:val="TextBody"/>
                        <w:bidi w:val="0"/>
                        <w:spacing w:before="0" w:after="283"/>
                        <w:jc w:val="center"/>
                        <w:rPr/>
                      </w:pPr>
                      <w:r>
                        <w:rPr/>
                        <w:t> </w:t>
                      </w:r>
                    </w:p>
                  </w:txbxContent>
                </v:textbox>
                <w10:wrap type="none"/>
              </v:rect>
            </w:pict>
          </mc:Fallback>
        </mc:AlternateConten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2"/>
        <w:gridCol w:w="1530"/>
        <w:gridCol w:w="3061"/>
        <w:gridCol w:w="2552"/>
      </w:tblGrid>
      <w:tr>
        <w:trPr/>
        <w:tc>
          <w:tcPr>
            <w:tcW w:w="306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pPr>
                  <w:hyperlink r:id="rId2">
                    <w:r>
                      <w:rPr>
                        <w:rStyle w:val="InternetLink"/>
                      </w:rPr>
                      <w:t>Policinski Christopher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2"/>
            </w:tblGrid>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CORTEVA, INC.</w:t>
                  </w:r>
                </w:p>
              </w:tc>
            </w:tr>
            <w:tr>
              <w:trPr/>
              <w:tc>
                <w:tcPr>
                  <w:tcW w:w="29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9330 ZIONSVILLE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1"/>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04/28/2026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Corteva, Inc.</w:t>
              </w:r>
            </w:hyperlink>
            <w:r>
              <w:rPr/>
              <w:t xml:space="preserve"> [ </w:t>
            </w:r>
            <w:r>
              <w:rPr>
                <w:rFonts w:ascii="Times;serif" w:hAnsi="Times;serif"/>
                <w:color w:val="0000FF"/>
                <w:sz w:val="24"/>
                <w:shd w:fill="FFFFFF" w:val="clear"/>
              </w:rPr>
              <w:t>CTVA</w:t>
            </w:r>
            <w:r>
              <w:rPr/>
              <w:t xml:space="preserve"> ] </w:t>
            </w:r>
          </w:p>
        </w:tc>
      </w:tr>
      <w:tr>
        <w:trPr/>
        <w:tc>
          <w:tcPr>
            <w:tcW w:w="306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/s/Abigail Jarrell, by power-of-attorney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78" w:after="283"/>
        <w:ind w:left="1" w:right="0" w:hanging="0"/>
        <w:jc w:val="center"/>
        <w:rPr/>
      </w:pPr>
      <w:bookmarkStart w:id="2" w:name="ctva-ex24_policinski.htm"/>
      <w:bookmarkStart w:id="3" w:name="ksctvaex24_policinski"/>
      <w:bookmarkEnd w:id="2"/>
      <w:bookmarkEnd w:id="3"/>
      <w:r>
        <w:rPr/>
        <w:t> </w:t>
      </w:r>
      <w:r>
        <w:br w:type="page"/>
      </w:r>
    </w:p>
    <w:p>
      <w:pPr>
        <w:pStyle w:val="TextBody"/>
        <w:bidi w:val="0"/>
        <w:spacing w:before="78" w:after="283"/>
        <w:ind w:left="1" w:right="0" w:hanging="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ind w:left="120" w:right="119" w:hanging="0"/>
        <w:jc w:val="both"/>
        <w:rPr/>
      </w:pPr>
      <w:r>
        <w:rPr/>
        <w:t> </w:t>
      </w:r>
    </w:p>
    <w:p>
      <w:pPr>
        <w:pStyle w:val="TextBody"/>
        <w:bidi w:val="0"/>
        <w:ind w:left="120" w:right="119" w:firstLine="600"/>
        <w:jc w:val="both"/>
        <w:rPr>
          <w:rFonts w:ascii="Times New Roman" w:hAnsi="Times New Roman"/>
          <w:color w:val="000000"/>
          <w:sz w:val="22"/>
        </w:rPr>
      </w:pPr>
      <w:r>
        <w:rPr>
          <w:rFonts w:ascii="Times New Roman" w:hAnsi="Times New Roman"/>
          <w:color w:val="000000"/>
          <w:sz w:val="22"/>
        </w:rPr>
        <w:t>The undersigned hereby constitutes and appoints each of Abigail Jarrell and Dana Eddis, or either of them acting singly and with full power of substitution, as the undersigned’s true and lawful attorney-in-fact to:</w:t>
      </w:r>
    </w:p>
    <w:p>
      <w:pPr>
        <w:pStyle w:val="TextBody"/>
        <w:bidi w:val="0"/>
        <w:spacing w:before="11" w:after="283"/>
        <w:jc w:val="both"/>
        <w:rPr/>
      </w:pPr>
      <w:r>
        <w:rPr/>
        <w:t> </w:t>
      </w:r>
    </w:p>
    <w:p>
      <w:pPr>
        <w:pStyle w:val="TextBody"/>
        <w:bidi w:val="0"/>
        <w:spacing w:before="0" w:after="0"/>
        <w:ind w:left="835" w:right="115" w:hanging="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Corteva, Inc. (the “Company”), Forms 3, 4, and 5 (and any amendments thereto) in accordance with Section 16(a) of the Securities Exchange Act of 1934, as amended (the “Exchange Act”), and the rules thereunder;</w:t>
      </w:r>
    </w:p>
    <w:p>
      <w:pPr>
        <w:pStyle w:val="TextBody"/>
        <w:bidi w:val="0"/>
        <w:spacing w:before="14" w:after="283"/>
        <w:jc w:val="both"/>
        <w:rPr/>
      </w:pPr>
      <w:r>
        <w:rPr/>
        <w:t> </w:t>
      </w:r>
    </w:p>
    <w:p>
      <w:pPr>
        <w:pStyle w:val="TextBody"/>
        <w:bidi w:val="0"/>
        <w:spacing w:before="0" w:after="0"/>
        <w:ind w:left="835" w:right="115" w:hanging="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that may be necessary or desirable to complete and execute any such Form 3, 4, or 5, complete and execute any amendments thereto, and timely file such form with the U.S. Securities and Exchange Commission (the “SEC”) and any securities exchange or similar authority, including without limitation the execution and filing of a Form ID or any other documents necessary or appropriate to obtain codes and passwords to enable the undersigned to file the Forms 3, 4 and 5 electronically with the SEC; and</w:t>
      </w:r>
    </w:p>
    <w:p>
      <w:pPr>
        <w:pStyle w:val="TextBody"/>
        <w:bidi w:val="0"/>
        <w:spacing w:before="13" w:after="283"/>
        <w:jc w:val="both"/>
        <w:rPr/>
      </w:pPr>
      <w:r>
        <w:rPr/>
        <w:t> </w:t>
      </w:r>
    </w:p>
    <w:p>
      <w:pPr>
        <w:pStyle w:val="TextBody"/>
        <w:bidi w:val="0"/>
        <w:spacing w:before="0" w:after="0"/>
        <w:ind w:left="835" w:right="115" w:hanging="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take any other action in connection with the foregoing that, in the opinion of such attorney-in-fact, may be of benefit to, in the best interest of, or legally required by or for, the undersigned, it being understood that the documents executed by such attorney-in-fact on behalf of the undersigned pursuant to this power of attorney shall be in such form and shall contain such information and disclosure as such attorney-in-fact may approve in such attorney-in-fact's discretion.</w:t>
      </w:r>
    </w:p>
    <w:p>
      <w:pPr>
        <w:pStyle w:val="TextBody"/>
        <w:bidi w:val="0"/>
        <w:ind w:left="119" w:right="117" w:hanging="0"/>
        <w:jc w:val="both"/>
        <w:rPr/>
      </w:pPr>
      <w:r>
        <w:rPr/>
        <w:t> </w:t>
      </w:r>
    </w:p>
    <w:p>
      <w:pPr>
        <w:pStyle w:val="TextBody"/>
        <w:bidi w:val="0"/>
        <w:ind w:left="119" w:right="117" w:firstLine="601"/>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and on the behalf of the undersigned, are not assuming, nor is the Company assuming, any of the undersigned's responsibilities to comply with any provision of Section 16 of the Exchange Act.</w:t>
      </w:r>
    </w:p>
    <w:p>
      <w:pPr>
        <w:pStyle w:val="TextBody"/>
        <w:bidi w:val="0"/>
        <w:ind w:left="119" w:right="0" w:hanging="0"/>
        <w:jc w:val="both"/>
        <w:rPr/>
      </w:pPr>
      <w:r>
        <w:rPr/>
        <w:t> </w:t>
      </w:r>
    </w:p>
    <w:p>
      <w:pPr>
        <w:pStyle w:val="TextBody"/>
        <w:bidi w:val="0"/>
        <w:ind w:left="119" w:right="0" w:firstLine="601"/>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pStyle w:val="TextBody"/>
        <w:bidi w:val="0"/>
        <w:ind w:left="119" w:right="0" w:firstLine="601"/>
        <w:jc w:val="both"/>
        <w:rPr/>
      </w:pPr>
      <w:r>
        <w:rPr/>
        <w:t> </w:t>
      </w:r>
    </w:p>
    <w:p>
      <w:pPr>
        <w:pStyle w:val="TextBody"/>
        <w:bidi w:val="0"/>
        <w:ind w:left="119" w:right="0" w:firstLine="601"/>
        <w:jc w:val="both"/>
        <w:rPr>
          <w:rFonts w:ascii="Times New Roman" w:hAnsi="Times New Roman"/>
          <w:sz w:val="20"/>
        </w:rPr>
      </w:pPr>
      <w:r>
        <w:rPr>
          <w:rFonts w:ascii="Times New Roman" w:hAnsi="Times New Roman"/>
          <w:color w:val="000000"/>
          <w:sz w:val="22"/>
        </w:rPr>
        <w:t>IN WITNESS WHEREOF, the undersigned has executed this Power of Attorney as of this 8</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of April, 2026.</w:t>
      </w:r>
    </w:p>
    <w:p>
      <w:pPr>
        <w:pStyle w:val="TextBody"/>
        <w:bidi w:val="0"/>
        <w:spacing w:before="75" w:after="283"/>
        <w:ind w:left="0" w:right="117" w:hanging="0"/>
        <w:jc w:val="left"/>
        <w:rPr>
          <w:rFonts w:ascii="Times New Roman" w:hAnsi="Times New Roman"/>
          <w:color w:val="000000"/>
          <w:sz w:val="22"/>
        </w:rPr>
      </w:pPr>
      <w:r>
        <w:rPr>
          <w:rFonts w:ascii="Times New Roman" w:hAnsi="Times New Roman"/>
          <w:color w:val="000000"/>
          <w:sz w:val="22"/>
        </w:rPr>
        <w:t>Signed and acknowledged:</w:t>
      </w:r>
    </w:p>
    <w:p>
      <w:pPr>
        <w:pStyle w:val="TextBody"/>
        <w:bidi w:val="0"/>
        <w:spacing w:before="75" w:after="283"/>
        <w:ind w:left="0" w:right="117" w:hanging="0"/>
        <w:jc w:val="left"/>
        <w:rPr/>
      </w:pPr>
      <w:r>
        <w:rPr/>
        <w:t> </w:t>
      </w:r>
    </w:p>
    <w:p>
      <w:pPr>
        <w:pStyle w:val="TextBody"/>
        <w:bidi w:val="0"/>
        <w:spacing w:before="75" w:after="283"/>
        <w:ind w:left="0" w:right="117" w:hanging="0"/>
        <w:jc w:val="left"/>
        <w:rPr>
          <w:rFonts w:ascii="Times New Roman" w:hAnsi="Times New Roman"/>
          <w:color w:val="000000"/>
          <w:sz w:val="22"/>
          <w:u w:val="single"/>
        </w:rPr>
      </w:pPr>
      <w:r>
        <w:rPr>
          <w:rFonts w:ascii="Times New Roman" w:hAnsi="Times New Roman"/>
          <w:color w:val="000000"/>
          <w:sz w:val="22"/>
          <w:u w:val="single"/>
        </w:rPr>
        <w:t xml:space="preserve">/s/Christopher J. Policinski </w:t>
      </w:r>
    </w:p>
    <w:p>
      <w:pPr>
        <w:pStyle w:val="TextBody"/>
        <w:bidi w:val="0"/>
        <w:jc w:val="left"/>
        <w:rPr>
          <w:rFonts w:ascii="Times New Roman" w:hAnsi="Times New Roman"/>
          <w:color w:val="000000"/>
          <w:sz w:val="22"/>
        </w:rPr>
      </w:pPr>
      <w:r>
        <w:rPr>
          <w:rFonts w:ascii="Times New Roman" w:hAnsi="Times New Roman"/>
          <w:color w:val="000000"/>
          <w:sz w:val="22"/>
        </w:rPr>
        <w:t>Christopher J. Policinski</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76403" TargetMode="External"/><Relationship Id="rId3" Type="http://schemas.openxmlformats.org/officeDocument/2006/relationships/hyperlink" Target="http://www.sec.gov/cgi-bin/browse-edgar?action=getcompany&amp;CIK=00017556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884</Words>
  <Characters>4745</Characters>
  <CharactersWithSpaces>5589</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