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GLENN TIMOTHY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CORTEVA,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9330 ZIONSVILLE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46268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Corteva,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CTVA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02/28/2024</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EVP, Seed Business Unit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18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03/01/2024</w:t>
            </w:r>
          </w:p>
        </w:tc>
        <w:tc>
          <w:tcPr>
            <w:tcW w:w="264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02/28/2024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793</w:t>
            </w:r>
            <w:r>
              <w:rPr>
                <w:rFonts w:ascii="Times New Roman" w:cs="Times New Roman" w:eastAsia="Times New Roman" w:hAnsi="Times New Roman"/>
                <w:sz w:val="11"/>
                <w:szCs w:val="11"/>
                <w:color w:val="008000"/>
              </w:rPr>
              <w:t>(1)(2)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54.6188</w:t>
            </w:r>
          </w:p>
        </w:tc>
        <w:tc>
          <w:tcPr>
            <w:tcW w:w="12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185,070.2559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pay taxes due following the vesting of previously granted restricted stock units.</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on March 1, 2024, is being amended by this Form 4/A to correct an administrative error that resulted in an incorrect calculation of the number of shares to be withheld for taxes, originally calculated as 835 instead of the correct amount of 793. The corrected amount is reflected in this Form 4/A.</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/s/Abigail Jarrell, by power-</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03/14/2024</w:t>
            </w:r>
          </w:p>
        </w:tc>
        <w:tc>
          <w:tcPr>
            <w:tcW w:w="0" w:type="dxa"/>
            <w:vAlign w:val="bottom"/>
          </w:tcPr>
          <w:p>
            <w:pPr>
              <w:spacing w:after="0"/>
              <w:rPr>
                <w:sz w:val="1"/>
                <w:szCs w:val="1"/>
                <w:color w:val="auto"/>
              </w:rPr>
            </w:pPr>
          </w:p>
        </w:tc>
      </w:tr>
      <w:tr>
        <w:trPr>
          <w:trHeight w:val="87"/>
        </w:trPr>
        <w:tc>
          <w:tcPr>
            <w:tcW w:w="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of-attorney</w:t>
            </w:r>
          </w:p>
        </w:tc>
        <w:tc>
          <w:tcPr>
            <w:tcW w:w="11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Borders>
              <w:bottom w:val="single" w:sz="8" w:color="auto"/>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149" TargetMode="External"/><Relationship Id="rId13" Type="http://schemas.openxmlformats.org/officeDocument/2006/relationships/hyperlink" Target="http://www.sec.gov/cgi-bin/browse-edgar?action=getcompany&amp;CIK=00017556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2024-03-14T16:09:31Z</dcterms:created>
  <dcterms:modified xsi:type="dcterms:W3CDTF">2024-03-14T16:09:31Z</dcterms:modified>
</cp:coreProperties>
</file>