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FUERER CORNEL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Corteva, Inc.</w:t>
              </w:r>
            </w:hyperlink>
            <w:r>
              <w:rPr/>
              <w:t xml:space="preserve"> [ </w:t>
            </w:r>
            <w:r>
              <w:rPr>
                <w:rFonts w:ascii="Times;serif" w:hAnsi="Times;serif"/>
                <w:color w:val="0000FF"/>
                <w:sz w:val="24"/>
                <w:shd w:fill="FFFFFF" w:val="clear"/>
              </w:rPr>
              <w:t>CTVA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 Counsel and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03/01/2024</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765"/>
        <w:gridCol w:w="426"/>
        <w:gridCol w:w="924"/>
        <w:gridCol w:w="1519"/>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663</w:t>
            </w:r>
            <w:r>
              <w:rPr>
                <w:rFonts w:ascii="Times;serif" w:hAnsi="Times;serif"/>
                <w:color w:val="008000"/>
                <w:position w:val="7"/>
                <w:sz w:val="16"/>
                <w:sz w:val="20"/>
                <w:shd w:fill="FFFFFF" w:val="clear"/>
              </w:rPr>
              <w:t>(1)(2)</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54.6188</w:t>
            </w:r>
            <w:r>
              <w:rPr/>
              <w:t xml:space="preserve"> </w:t>
            </w:r>
          </w:p>
        </w:tc>
        <w:tc>
          <w:tcPr>
            <w:tcW w:w="15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126,598.4731</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pay taxes due following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Form 4, filed on March 1, 2024, is being amended by this Form 4/A to correct an administrative error that resulted in an incorrect calculation of the number of shares to be withheld for taxes, originally calculated as 698 instead of the correct amount of 663. The corrected amount is reflected in this Form 4/A.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5173" TargetMode="External"/><Relationship Id="rId4" Type="http://schemas.openxmlformats.org/officeDocument/2006/relationships/hyperlink" Target="http://www.sec.gov/cgi-bin/browse-edgar?action=getcompany&amp;CIK=000175567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3460</Characters>
  <CharactersWithSpaces>4036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